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559" w:rsidRDefault="004D1559">
      <w:pPr>
        <w:jc w:val="center"/>
        <w:rPr>
          <w:rFonts w:ascii="宋体" w:hAnsi="宋体"/>
          <w:sz w:val="32"/>
          <w:szCs w:val="32"/>
        </w:rPr>
      </w:pPr>
    </w:p>
    <w:p w:rsidR="004D1559" w:rsidRDefault="004D1559">
      <w:pPr>
        <w:jc w:val="center"/>
        <w:rPr>
          <w:rFonts w:ascii="宋体" w:hAnsi="宋体"/>
          <w:sz w:val="32"/>
          <w:szCs w:val="32"/>
        </w:rPr>
      </w:pPr>
    </w:p>
    <w:p w:rsidR="004D1559" w:rsidRDefault="009F400D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《</w:t>
      </w:r>
      <w:r w:rsidR="000A090F">
        <w:rPr>
          <w:rFonts w:ascii="宋体" w:hAnsi="宋体" w:hint="eastAsia"/>
          <w:sz w:val="32"/>
          <w:szCs w:val="32"/>
        </w:rPr>
        <w:t>高级财务管理学</w:t>
      </w:r>
      <w:r>
        <w:rPr>
          <w:rFonts w:ascii="宋体" w:hAnsi="宋体" w:hint="eastAsia"/>
          <w:sz w:val="32"/>
          <w:szCs w:val="32"/>
        </w:rPr>
        <w:t>》作业题</w:t>
      </w:r>
      <w:bookmarkStart w:id="0" w:name="_GoBack"/>
      <w:bookmarkEnd w:id="0"/>
    </w:p>
    <w:p w:rsidR="004D1559" w:rsidRDefault="004D1559">
      <w:pPr>
        <w:jc w:val="center"/>
        <w:rPr>
          <w:rFonts w:ascii="宋体" w:hAnsi="宋体"/>
          <w:sz w:val="32"/>
          <w:szCs w:val="32"/>
        </w:rPr>
      </w:pPr>
    </w:p>
    <w:p w:rsidR="004D1559" w:rsidRDefault="000A090F">
      <w:pPr>
        <w:numPr>
          <w:ilvl w:val="0"/>
          <w:numId w:val="1"/>
        </w:num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股权自由现金流量</w:t>
      </w: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、企业自有现金流量（名词解释）</w:t>
      </w:r>
    </w:p>
    <w:p w:rsidR="004D1559" w:rsidRDefault="000A090F">
      <w:pPr>
        <w:numPr>
          <w:ilvl w:val="0"/>
          <w:numId w:val="1"/>
        </w:numPr>
        <w:rPr>
          <w:rFonts w:ascii="宋体" w:hAnsi="宋体"/>
          <w:sz w:val="32"/>
          <w:szCs w:val="32"/>
        </w:rPr>
      </w:pPr>
      <w:r>
        <w:rPr>
          <w:rFonts w:ascii="宋体" w:hAnsi="宋体" w:cs="Tahoma" w:hint="eastAsia"/>
          <w:color w:val="000000"/>
          <w:sz w:val="32"/>
          <w:szCs w:val="32"/>
        </w:rPr>
        <w:t>企业并购的动因</w:t>
      </w:r>
      <w:r>
        <w:rPr>
          <w:rFonts w:ascii="宋体" w:hAnsi="宋体" w:cs="Tahoma" w:hint="eastAsia"/>
          <w:color w:val="000000"/>
          <w:sz w:val="32"/>
          <w:szCs w:val="32"/>
        </w:rPr>
        <w:t>、形式</w:t>
      </w:r>
      <w:r>
        <w:rPr>
          <w:rFonts w:ascii="宋体" w:hAnsi="宋体" w:cs="Tahoma" w:hint="eastAsia"/>
          <w:color w:val="000000"/>
          <w:sz w:val="32"/>
          <w:szCs w:val="32"/>
        </w:rPr>
        <w:t>有哪些？</w:t>
      </w:r>
      <w:r>
        <w:rPr>
          <w:rFonts w:ascii="宋体" w:hAnsi="宋体" w:cs="Tahoma" w:hint="eastAsia"/>
          <w:color w:val="000000"/>
          <w:sz w:val="32"/>
          <w:szCs w:val="32"/>
        </w:rPr>
        <w:t>（简答）</w:t>
      </w:r>
    </w:p>
    <w:p w:rsidR="004D1559" w:rsidRDefault="000A090F">
      <w:pPr>
        <w:numPr>
          <w:ilvl w:val="0"/>
          <w:numId w:val="1"/>
        </w:num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试述企业集团的组织结构与企业集团财务控制的关系。</w:t>
      </w:r>
    </w:p>
    <w:p w:rsidR="004D1559" w:rsidRDefault="000A090F">
      <w:pPr>
        <w:numPr>
          <w:ilvl w:val="0"/>
          <w:numId w:val="1"/>
        </w:num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如何从控制角度理解业绩评价？</w:t>
      </w:r>
    </w:p>
    <w:p w:rsidR="004D1559" w:rsidRDefault="000A090F">
      <w:pPr>
        <w:numPr>
          <w:ilvl w:val="0"/>
          <w:numId w:val="1"/>
        </w:num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简述不同责任中心的特点。</w:t>
      </w:r>
    </w:p>
    <w:p w:rsidR="004D1559" w:rsidRDefault="004D1559">
      <w:pPr>
        <w:rPr>
          <w:rFonts w:ascii="宋体" w:hAnsi="宋体"/>
          <w:sz w:val="32"/>
          <w:szCs w:val="32"/>
        </w:rPr>
      </w:pPr>
    </w:p>
    <w:p w:rsidR="004D1559" w:rsidRDefault="004D1559">
      <w:pPr>
        <w:rPr>
          <w:rFonts w:ascii="宋体" w:hAnsi="宋体"/>
          <w:sz w:val="32"/>
          <w:szCs w:val="32"/>
        </w:rPr>
      </w:pPr>
    </w:p>
    <w:p w:rsidR="004D1559" w:rsidRDefault="004D1559">
      <w:pPr>
        <w:rPr>
          <w:rFonts w:ascii="宋体" w:hAnsi="宋体"/>
          <w:sz w:val="32"/>
          <w:szCs w:val="32"/>
        </w:rPr>
      </w:pPr>
    </w:p>
    <w:p w:rsidR="004D1559" w:rsidRDefault="004D1559">
      <w:pPr>
        <w:rPr>
          <w:rFonts w:ascii="宋体" w:hAnsi="宋体"/>
          <w:sz w:val="32"/>
          <w:szCs w:val="32"/>
        </w:rPr>
      </w:pPr>
    </w:p>
    <w:p w:rsidR="004D1559" w:rsidRDefault="000A090F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   </w:t>
      </w:r>
      <w:r>
        <w:rPr>
          <w:rFonts w:ascii="宋体" w:hAnsi="宋体" w:hint="eastAsia"/>
          <w:sz w:val="32"/>
          <w:szCs w:val="32"/>
        </w:rPr>
        <w:t>老师：鲍秀文</w:t>
      </w:r>
    </w:p>
    <w:p w:rsidR="004D1559" w:rsidRDefault="000A090F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    2019.4.17</w:t>
      </w:r>
    </w:p>
    <w:sectPr w:rsidR="004D1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90F" w:rsidRDefault="000A090F" w:rsidP="009F400D">
      <w:r>
        <w:separator/>
      </w:r>
    </w:p>
  </w:endnote>
  <w:endnote w:type="continuationSeparator" w:id="0">
    <w:p w:rsidR="000A090F" w:rsidRDefault="000A090F" w:rsidP="009F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90F" w:rsidRDefault="000A090F" w:rsidP="009F400D">
      <w:r>
        <w:separator/>
      </w:r>
    </w:p>
  </w:footnote>
  <w:footnote w:type="continuationSeparator" w:id="0">
    <w:p w:rsidR="000A090F" w:rsidRDefault="000A090F" w:rsidP="009F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7B3E2"/>
    <w:multiLevelType w:val="singleLevel"/>
    <w:tmpl w:val="0627B3E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C3306"/>
    <w:rsid w:val="000A090F"/>
    <w:rsid w:val="004D1559"/>
    <w:rsid w:val="009F400D"/>
    <w:rsid w:val="73AC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D7A755-0D88-4BA1-9831-1BD973B6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4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40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F4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40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lshpfz2867@163.com</cp:lastModifiedBy>
  <cp:revision>2</cp:revision>
  <dcterms:created xsi:type="dcterms:W3CDTF">2019-04-17T06:03:00Z</dcterms:created>
  <dcterms:modified xsi:type="dcterms:W3CDTF">2019-04-17T06:14:00Z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