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40B" w:rsidRDefault="00BE040B" w:rsidP="00BE040B">
      <w:pPr>
        <w:pStyle w:val="a3"/>
        <w:shd w:val="clear" w:color="auto" w:fill="FDFDFD"/>
        <w:spacing w:before="0" w:beforeAutospacing="0" w:after="0" w:afterAutospacing="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1、</w:t>
      </w:r>
      <w:r>
        <w:rPr>
          <w:color w:val="333333"/>
          <w:sz w:val="21"/>
          <w:szCs w:val="21"/>
        </w:rPr>
        <w:t>论述</w:t>
      </w:r>
      <w:r>
        <w:rPr>
          <w:rFonts w:hint="eastAsia"/>
          <w:color w:val="333333"/>
          <w:sz w:val="21"/>
          <w:szCs w:val="21"/>
        </w:rPr>
        <w:t>合并财务报表的定义</w:t>
      </w:r>
      <w:r>
        <w:rPr>
          <w:rFonts w:hint="eastAsia"/>
          <w:color w:val="333333"/>
          <w:sz w:val="21"/>
          <w:szCs w:val="21"/>
        </w:rPr>
        <w:t>和</w:t>
      </w:r>
      <w:r>
        <w:rPr>
          <w:rFonts w:hint="eastAsia"/>
          <w:color w:val="333333"/>
          <w:sz w:val="21"/>
          <w:szCs w:val="21"/>
        </w:rPr>
        <w:t>编制程序</w:t>
      </w:r>
      <w:r>
        <w:rPr>
          <w:rFonts w:hint="eastAsia"/>
          <w:color w:val="333333"/>
          <w:sz w:val="21"/>
          <w:szCs w:val="21"/>
        </w:rPr>
        <w:t>。</w:t>
      </w:r>
      <w:bookmarkStart w:id="0" w:name="_GoBack"/>
      <w:bookmarkEnd w:id="0"/>
    </w:p>
    <w:p w:rsidR="00A32FC5" w:rsidRPr="00BE040B" w:rsidRDefault="00BE040B">
      <w:pPr>
        <w:rPr>
          <w:rFonts w:ascii="宋体" w:hAnsi="宋体" w:cs="宋体" w:hint="eastAsia"/>
          <w:color w:val="333333"/>
          <w:kern w:val="0"/>
          <w:sz w:val="21"/>
          <w:szCs w:val="21"/>
        </w:rPr>
      </w:pPr>
      <w:r w:rsidRPr="00BE040B">
        <w:rPr>
          <w:rFonts w:ascii="宋体" w:hAnsi="宋体" w:cs="宋体"/>
          <w:color w:val="333333"/>
          <w:kern w:val="0"/>
          <w:sz w:val="21"/>
          <w:szCs w:val="21"/>
        </w:rPr>
        <w:t>2</w:t>
      </w:r>
      <w:r w:rsidRPr="00BE040B">
        <w:rPr>
          <w:rFonts w:ascii="宋体" w:hAnsi="宋体" w:cs="宋体" w:hint="eastAsia"/>
          <w:color w:val="333333"/>
          <w:kern w:val="0"/>
          <w:sz w:val="21"/>
          <w:szCs w:val="21"/>
        </w:rPr>
        <w:t>、</w:t>
      </w:r>
      <w:r>
        <w:rPr>
          <w:rFonts w:ascii="宋体" w:hAnsi="宋体" w:cs="宋体" w:hint="eastAsia"/>
          <w:color w:val="333333"/>
          <w:kern w:val="0"/>
          <w:sz w:val="21"/>
          <w:szCs w:val="21"/>
        </w:rPr>
        <w:t>论述</w:t>
      </w:r>
      <w:r w:rsidRPr="00BE040B">
        <w:rPr>
          <w:rFonts w:ascii="宋体" w:hAnsi="宋体" w:cs="宋体" w:hint="eastAsia"/>
          <w:color w:val="333333"/>
          <w:kern w:val="0"/>
          <w:sz w:val="21"/>
          <w:szCs w:val="21"/>
        </w:rPr>
        <w:t>合并财务报表与个别表财务报表相比有哪些主要</w:t>
      </w:r>
      <w:r>
        <w:rPr>
          <w:rFonts w:ascii="宋体" w:hAnsi="宋体" w:cs="宋体" w:hint="eastAsia"/>
          <w:color w:val="333333"/>
          <w:kern w:val="0"/>
          <w:sz w:val="21"/>
          <w:szCs w:val="21"/>
        </w:rPr>
        <w:t>区别。</w:t>
      </w:r>
    </w:p>
    <w:sectPr w:rsidR="00A32FC5" w:rsidRPr="00BE04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40B"/>
    <w:rsid w:val="005B338F"/>
    <w:rsid w:val="00A32FC5"/>
    <w:rsid w:val="00BE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980EA8-B8BD-4706-A48A-1BDC9AD6A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38F"/>
    <w:pPr>
      <w:widowControl w:val="0"/>
      <w:spacing w:line="360" w:lineRule="auto"/>
      <w:jc w:val="both"/>
    </w:pPr>
    <w:rPr>
      <w:rFonts w:eastAsia="宋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040B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97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2019-04-16T11:27:00Z</dcterms:created>
  <dcterms:modified xsi:type="dcterms:W3CDTF">2019-04-16T11:29:00Z</dcterms:modified>
</cp:coreProperties>
</file>